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15D0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240B2C5D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BB1BCA2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4C9E6C51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1F83D8DA" wp14:editId="2022EF8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AE349E" w14:textId="77777777" w:rsidR="00CD12B4" w:rsidRPr="00814164" w:rsidRDefault="00CD12B4" w:rsidP="009D63AF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REPÚBLICA DOMINICANA</w:t>
      </w:r>
    </w:p>
    <w:p w14:paraId="5A257F64" w14:textId="77777777"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Centro Cardio-Neuro </w:t>
      </w:r>
      <w:r w:rsidR="009D63AF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Oftalmológico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y TrasplanteCECANOT</w:t>
      </w:r>
    </w:p>
    <w:p w14:paraId="6B95120A" w14:textId="77777777" w:rsidR="00C842F0" w:rsidRPr="00814164" w:rsidRDefault="00C842F0" w:rsidP="00C842F0">
      <w:pPr>
        <w:pStyle w:val="Encabezado"/>
        <w:jc w:val="center"/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</w:pPr>
      <w:r w:rsidRPr="00814164"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50E20D5B" w14:textId="77777777" w:rsidR="009D63AF" w:rsidRPr="00814164" w:rsidRDefault="009D63AF" w:rsidP="00633B45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</w:p>
    <w:p w14:paraId="0B27427D" w14:textId="77777777" w:rsidR="00CD12B4" w:rsidRPr="00814164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PLIEGO DE CONDICIONES ESPECÍFICAS PARA</w:t>
      </w:r>
    </w:p>
    <w:p w14:paraId="7C2E747F" w14:textId="77777777" w:rsidR="00CD12B4" w:rsidRPr="00814164" w:rsidRDefault="00CD12B4" w:rsidP="00CD12B4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COMPRA DE BIENES Y SERVICIOS PARA EL PROCESO DE COMP</w:t>
      </w:r>
      <w:r w:rsidR="00EC6E1A" w:rsidRPr="00814164">
        <w:rPr>
          <w:rStyle w:val="nfasis"/>
          <w:rFonts w:ascii="Century" w:hAnsi="Century"/>
          <w:b/>
          <w:i w:val="0"/>
          <w:sz w:val="24"/>
          <w:szCs w:val="24"/>
        </w:rPr>
        <w:t>RA MENOR</w:t>
      </w:r>
    </w:p>
    <w:p w14:paraId="75F4151B" w14:textId="77777777"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Santo Domingo, Distrito Nacional</w:t>
      </w:r>
    </w:p>
    <w:p w14:paraId="2FDA95DC" w14:textId="77777777" w:rsidR="00610F90" w:rsidRPr="00814164" w:rsidRDefault="00CD12B4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República Dominicana</w:t>
      </w:r>
    </w:p>
    <w:p w14:paraId="6FB3E5DF" w14:textId="2BC5546C" w:rsidR="00610F90" w:rsidRDefault="00610F9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4C448521" w14:textId="7BB43148"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4AD37F62" w14:textId="2ECA9F8E"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2E57D2F8" w14:textId="77777777" w:rsidR="00820C50" w:rsidRPr="00814164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63868AC1" w14:textId="77777777" w:rsidR="00CD12B4" w:rsidRPr="00814164" w:rsidRDefault="00EC6E1A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1</w:t>
      </w:r>
      <w:r w:rsidR="004B0E42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8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de Agosto</w:t>
      </w:r>
      <w:r w:rsidR="00C842F0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2020</w:t>
      </w:r>
    </w:p>
    <w:p w14:paraId="3B85F9F0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1DD22E47" w14:textId="204AACA9" w:rsidR="005F0FAF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6BCE8604" w14:textId="6CF83140" w:rsidR="001B6C0A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3AC1E91F" w14:textId="3C190BC0" w:rsidR="001B6C0A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27E49526" w14:textId="77777777" w:rsidR="001B6C0A" w:rsidRPr="00814164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23461537" w14:textId="77777777" w:rsidR="005F0FAF" w:rsidRPr="00814164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52A89407" w14:textId="77777777" w:rsidR="00176186" w:rsidRPr="00814164" w:rsidRDefault="00176186" w:rsidP="00633B45">
      <w:pPr>
        <w:rPr>
          <w:rStyle w:val="nfasis"/>
          <w:rFonts w:ascii="Century" w:hAnsi="Century"/>
          <w:b/>
          <w:i w:val="0"/>
          <w:sz w:val="24"/>
          <w:szCs w:val="24"/>
        </w:rPr>
      </w:pPr>
    </w:p>
    <w:p w14:paraId="2843C176" w14:textId="77777777" w:rsidR="00361598" w:rsidRPr="00814164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Objeto del Requerimiento.</w:t>
      </w:r>
    </w:p>
    <w:p w14:paraId="4A619B71" w14:textId="2121BB23" w:rsidR="00403AC1" w:rsidRPr="00371C03" w:rsidRDefault="00D201BD" w:rsidP="00371C03">
      <w:pPr>
        <w:autoSpaceDE w:val="0"/>
        <w:autoSpaceDN w:val="0"/>
        <w:jc w:val="both"/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Este documento responde a las Especificaciones técnicas para participar en el Procedimiento de Com</w:t>
      </w:r>
      <w:r w:rsidR="001B6C0A">
        <w:rPr>
          <w:rStyle w:val="nfasis"/>
          <w:rFonts w:ascii="Century" w:hAnsi="Century"/>
          <w:i w:val="0"/>
          <w:sz w:val="24"/>
          <w:szCs w:val="24"/>
        </w:rPr>
        <w:t>pra menor,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los fines de presentar su mejor Oferta para la </w:t>
      </w:r>
      <w:r w:rsidR="003D581E" w:rsidRPr="00814164">
        <w:rPr>
          <w:rStyle w:val="nfasis"/>
          <w:rFonts w:ascii="Century" w:hAnsi="Century"/>
          <w:i w:val="0"/>
          <w:sz w:val="24"/>
          <w:szCs w:val="24"/>
        </w:rPr>
        <w:t xml:space="preserve">Compra de </w:t>
      </w:r>
      <w:r w:rsidR="00034464" w:rsidRPr="00A2595F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Adquisición de Complejo B Inyect</w:t>
      </w:r>
      <w:r w:rsidR="001B6C0A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able de 10 mg IV / IM frasco</w:t>
      </w:r>
      <w:r w:rsidR="00034464" w:rsidRPr="00A2595F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 xml:space="preserve">, </w:t>
      </w:r>
      <w:proofErr w:type="spellStart"/>
      <w:r w:rsidR="00034464" w:rsidRPr="00A2595F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Karala</w:t>
      </w:r>
      <w:proofErr w:type="spellEnd"/>
      <w:r w:rsidR="00034464" w:rsidRPr="00A2595F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 xml:space="preserve"> </w:t>
      </w:r>
      <w:r w:rsidR="001B6C0A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 xml:space="preserve">de </w:t>
      </w:r>
      <w:r w:rsidR="00034464" w:rsidRPr="00A2595F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1</w:t>
      </w:r>
      <w:r w:rsidR="001B6C0A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5 GM. Sobre x 10 unidades.</w:t>
      </w:r>
    </w:p>
    <w:p w14:paraId="1D951425" w14:textId="77777777" w:rsidR="00361598" w:rsidRPr="00814164" w:rsidRDefault="00361598" w:rsidP="009D63AF">
      <w:pPr>
        <w:ind w:firstLine="720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Idioma</w:t>
      </w:r>
    </w:p>
    <w:p w14:paraId="1FA85A8F" w14:textId="3E366EA4" w:rsidR="00714D26" w:rsidRPr="001B6C0A" w:rsidRDefault="00361598" w:rsidP="001B6C0A">
      <w:pPr>
        <w:jc w:val="both"/>
        <w:rPr>
          <w:rFonts w:ascii="Century" w:hAnsi="Century"/>
          <w:iCs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El idioma oficial de la presente Comparación de Precios es el español, por tanto, toda la correspondencia y documentos generados durante el procedimiento que </w:t>
      </w:r>
      <w:r w:rsidR="00633B45" w:rsidRPr="00814164">
        <w:rPr>
          <w:rStyle w:val="nfasis"/>
          <w:rFonts w:ascii="Century" w:hAnsi="Century"/>
          <w:i w:val="0"/>
          <w:sz w:val="24"/>
          <w:szCs w:val="24"/>
        </w:rPr>
        <w:t>intercambien el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</w:t>
      </w:r>
      <w:bookmarkStart w:id="0" w:name="_Hlk32833728"/>
      <w:r w:rsidR="001B6C0A">
        <w:rPr>
          <w:rStyle w:val="nfasis"/>
          <w:rFonts w:ascii="Century" w:hAnsi="Century"/>
          <w:i w:val="0"/>
          <w:sz w:val="24"/>
          <w:szCs w:val="24"/>
        </w:rPr>
        <w:t>.</w:t>
      </w:r>
    </w:p>
    <w:p w14:paraId="18A6E5C9" w14:textId="77777777" w:rsidR="00397FB9" w:rsidRPr="00814164" w:rsidRDefault="00397FB9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 Necesariamente deben cumplir con las especificaciones solicitadas.</w:t>
      </w:r>
    </w:p>
    <w:bookmarkEnd w:id="0"/>
    <w:p w14:paraId="55CA0E95" w14:textId="77777777" w:rsidR="00397FB9" w:rsidRPr="00814164" w:rsidRDefault="00397FB9" w:rsidP="006D19C1">
      <w:pPr>
        <w:spacing w:after="0"/>
        <w:jc w:val="both"/>
        <w:rPr>
          <w:rFonts w:ascii="Century" w:hAnsi="Century" w:cs="Arial"/>
          <w:b/>
          <w:sz w:val="24"/>
          <w:szCs w:val="24"/>
          <w:lang w:val="es-ES" w:eastAsia="es-ES"/>
        </w:rPr>
      </w:pPr>
    </w:p>
    <w:p w14:paraId="439E5DAB" w14:textId="77777777" w:rsidR="00176186" w:rsidRPr="00814164" w:rsidRDefault="00176186" w:rsidP="006D19C1">
      <w:pPr>
        <w:spacing w:after="0"/>
        <w:ind w:firstLine="72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Forma de Pago </w:t>
      </w:r>
    </w:p>
    <w:p w14:paraId="2D7C4669" w14:textId="77777777" w:rsidR="00361598" w:rsidRPr="00814164" w:rsidRDefault="006D19C1" w:rsidP="006D19C1">
      <w:pPr>
        <w:rPr>
          <w:rFonts w:ascii="Century" w:hAnsi="Century" w:cs="Arial"/>
          <w:sz w:val="24"/>
          <w:szCs w:val="24"/>
          <w:lang w:val="es-ES" w:eastAsia="es-ES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ab/>
      </w:r>
      <w:r w:rsidR="00176186" w:rsidRPr="00814164">
        <w:rPr>
          <w:rFonts w:ascii="Century" w:hAnsi="Century" w:cs="Arial"/>
          <w:sz w:val="24"/>
          <w:szCs w:val="24"/>
          <w:lang w:val="es-ES" w:eastAsia="es-ES"/>
        </w:rPr>
        <w:t>Crédito</w:t>
      </w:r>
    </w:p>
    <w:p w14:paraId="13A5E318" w14:textId="77777777" w:rsidR="00361598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Procedimiento de Selección.</w:t>
      </w:r>
    </w:p>
    <w:p w14:paraId="5E05C4FE" w14:textId="482E7C2A" w:rsidR="00563866" w:rsidRPr="00814164" w:rsidRDefault="00176186" w:rsidP="00176186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 La presente contratación se </w:t>
      </w:r>
      <w:r w:rsidR="006D19C1" w:rsidRPr="00814164">
        <w:rPr>
          <w:rFonts w:ascii="Century" w:hAnsi="Century" w:cs="Arial"/>
          <w:sz w:val="24"/>
          <w:szCs w:val="24"/>
          <w:lang w:val="es-ES"/>
        </w:rPr>
        <w:t>realizará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por Comp</w:t>
      </w:r>
      <w:r w:rsidR="001B6C0A">
        <w:rPr>
          <w:rFonts w:ascii="Century" w:hAnsi="Century" w:cs="Arial"/>
          <w:sz w:val="24"/>
          <w:szCs w:val="24"/>
          <w:lang w:val="es-ES"/>
        </w:rPr>
        <w:t>ra Menor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en etapa única.</w:t>
      </w:r>
    </w:p>
    <w:p w14:paraId="1E6323BC" w14:textId="77777777" w:rsidR="00176186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Responsable del procedimiento.</w:t>
      </w:r>
    </w:p>
    <w:p w14:paraId="0A29C550" w14:textId="4CB7FEEE" w:rsidR="001B6C0A" w:rsidRDefault="00176186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49BBDA7C" w14:textId="77777777" w:rsidR="00820C50" w:rsidRPr="00814164" w:rsidRDefault="00820C50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</w:p>
    <w:p w14:paraId="3626A072" w14:textId="77777777" w:rsidR="00361598" w:rsidRPr="00814164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lastRenderedPageBreak/>
        <w:t>Capacidad para ofertar.</w:t>
      </w:r>
    </w:p>
    <w:p w14:paraId="274B0150" w14:textId="1A1E87AA" w:rsidR="001B6C0A" w:rsidRDefault="00361598" w:rsidP="001B6C0A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De los Oferentes/Proponentes Hábiles e Inhábiles</w:t>
      </w:r>
      <w:r w:rsidR="006D19C1" w:rsidRPr="00814164">
        <w:rPr>
          <w:rFonts w:ascii="Century" w:hAnsi="Century"/>
          <w:sz w:val="24"/>
          <w:szCs w:val="24"/>
        </w:rPr>
        <w:t>.</w:t>
      </w:r>
    </w:p>
    <w:p w14:paraId="20473EAE" w14:textId="77777777" w:rsidR="001B6C0A" w:rsidRPr="001B6C0A" w:rsidRDefault="001B6C0A" w:rsidP="001B6C0A">
      <w:pPr>
        <w:rPr>
          <w:lang w:val="es-ES" w:eastAsia="es-ES"/>
        </w:rPr>
      </w:pPr>
    </w:p>
    <w:p w14:paraId="4B9CA80C" w14:textId="77777777" w:rsidR="00610F90" w:rsidRPr="00814164" w:rsidRDefault="00361598" w:rsidP="001B6C0A">
      <w:pPr>
        <w:autoSpaceDE w:val="0"/>
        <w:autoSpaceDN w:val="0"/>
        <w:adjustRightInd w:val="0"/>
        <w:jc w:val="both"/>
        <w:rPr>
          <w:rFonts w:ascii="Century" w:eastAsia="SimSun" w:hAnsi="Century" w:cs="Arial"/>
          <w:sz w:val="24"/>
          <w:szCs w:val="24"/>
        </w:rPr>
      </w:pPr>
      <w:r w:rsidRPr="00814164">
        <w:rPr>
          <w:rFonts w:ascii="Century" w:eastAsia="SimSun" w:hAnsi="Century" w:cs="Arial"/>
          <w:sz w:val="24"/>
          <w:szCs w:val="24"/>
        </w:rPr>
        <w:t xml:space="preserve">Toda persona natural o jurídica, nacional o extranjera que haya adquirido las </w:t>
      </w:r>
      <w:r w:rsidRPr="00814164">
        <w:rPr>
          <w:rFonts w:ascii="Century" w:eastAsia="SimSun" w:hAnsi="Century" w:cs="Arial"/>
          <w:b/>
          <w:sz w:val="24"/>
          <w:szCs w:val="24"/>
        </w:rPr>
        <w:t>fichas técnicas</w:t>
      </w:r>
      <w:r w:rsidRPr="00814164">
        <w:rPr>
          <w:rFonts w:ascii="Century" w:eastAsia="SimSun" w:hAnsi="Century" w:cs="Arial"/>
          <w:sz w:val="24"/>
          <w:szCs w:val="24"/>
        </w:rPr>
        <w:t>, tendrá derecho a participar en la presente Licitación Restringida, siempre y cuando reúna las condiciones exigidas y no se encuentre afectada por el régimen de prohibiciones establecido en la ley 340-06</w:t>
      </w:r>
    </w:p>
    <w:p w14:paraId="53E7BBD6" w14:textId="77777777" w:rsidR="009006C5" w:rsidRPr="00814164" w:rsidRDefault="00361598" w:rsidP="00016EFA">
      <w:pPr>
        <w:autoSpaceDE w:val="0"/>
        <w:autoSpaceDN w:val="0"/>
        <w:adjustRightInd w:val="0"/>
        <w:ind w:left="36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14:paraId="7C1DEBA9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 xml:space="preserve">Para personas jurídicas </w:t>
      </w:r>
    </w:p>
    <w:p w14:paraId="22E6BA51" w14:textId="77777777" w:rsidR="00361598" w:rsidRPr="00814164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08867C16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 xml:space="preserve">Copia del Registro Nacional del Contribuyente. (RNC). </w:t>
      </w:r>
    </w:p>
    <w:p w14:paraId="2A53167C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>Copia del Certificado de Registro Mercantil actualiza</w:t>
      </w:r>
      <w:r w:rsidRPr="00814164">
        <w:rPr>
          <w:rFonts w:ascii="Century" w:hAnsi="Century" w:cs="Arial"/>
          <w:color w:val="000000"/>
          <w:lang w:val="es-ES"/>
        </w:rPr>
        <w:softHyphen/>
        <w:t xml:space="preserve">do. </w:t>
      </w:r>
    </w:p>
    <w:p w14:paraId="50925941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Copia de los Estatutos Sociales, debidamente registra</w:t>
      </w: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softHyphen/>
        <w:t>dos</w:t>
      </w:r>
    </w:p>
    <w:p w14:paraId="1976F406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14:paraId="037C42C1" w14:textId="77777777" w:rsidR="00361598" w:rsidRPr="00814164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" w:hAnsi="Century" w:cs="Arial"/>
          <w:sz w:val="24"/>
          <w:szCs w:val="24"/>
          <w:lang w:val="es-ES"/>
        </w:rPr>
      </w:pPr>
    </w:p>
    <w:p w14:paraId="51199EE9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Para personas físicas</w:t>
      </w:r>
    </w:p>
    <w:p w14:paraId="5EF21E58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0982FDAC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Copia de la Cédula de Identidad y Electoral del solici</w:t>
      </w:r>
      <w:r w:rsidRPr="00814164">
        <w:rPr>
          <w:rFonts w:ascii="Century" w:hAnsi="Century" w:cs="Arial"/>
          <w:sz w:val="24"/>
          <w:szCs w:val="24"/>
          <w:lang w:val="es-ES"/>
        </w:rPr>
        <w:softHyphen/>
        <w:t xml:space="preserve">tante. </w:t>
      </w:r>
    </w:p>
    <w:p w14:paraId="014A71F3" w14:textId="77777777"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14:paraId="20022F2D" w14:textId="77777777" w:rsidR="00F864ED" w:rsidRPr="00814164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</w:p>
    <w:p w14:paraId="0ED89829" w14:textId="77777777" w:rsidR="00361598" w:rsidRPr="00814164" w:rsidRDefault="00A975D9" w:rsidP="009006C5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8. </w:t>
      </w:r>
      <w:r w:rsidR="00A65ED6" w:rsidRPr="00814164">
        <w:rPr>
          <w:rFonts w:ascii="Century" w:hAnsi="Century"/>
          <w:sz w:val="24"/>
          <w:szCs w:val="24"/>
        </w:rPr>
        <w:t xml:space="preserve">Consultas, circulares y enmiendas </w:t>
      </w:r>
    </w:p>
    <w:p w14:paraId="26520E76" w14:textId="77777777" w:rsidR="00176186" w:rsidRPr="00814164" w:rsidRDefault="00361598" w:rsidP="00A65ED6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814164">
        <w:rPr>
          <w:rFonts w:ascii="Century" w:hAnsi="Century" w:cs="Arial"/>
          <w:b/>
          <w:sz w:val="24"/>
          <w:szCs w:val="24"/>
        </w:rPr>
        <w:t>CINCUENTA POR CIENTO (50%)</w:t>
      </w:r>
      <w:r w:rsidRPr="00814164">
        <w:rPr>
          <w:rFonts w:ascii="Century" w:hAnsi="Century" w:cs="Arial"/>
          <w:sz w:val="24"/>
          <w:szCs w:val="24"/>
        </w:rPr>
        <w:t xml:space="preserve"> del plazo para </w:t>
      </w:r>
      <w:r w:rsidR="00A65ED6" w:rsidRPr="00814164">
        <w:rPr>
          <w:rFonts w:ascii="Century" w:hAnsi="Century" w:cs="Arial"/>
          <w:sz w:val="24"/>
          <w:szCs w:val="24"/>
        </w:rPr>
        <w:t>la presentación</w:t>
      </w:r>
      <w:r w:rsidRPr="00814164">
        <w:rPr>
          <w:rFonts w:ascii="Century" w:hAnsi="Century" w:cs="Arial"/>
          <w:sz w:val="24"/>
          <w:szCs w:val="24"/>
        </w:rPr>
        <w:t xml:space="preserve"> de las Ofertas.  Las consultas las formularán los Oferentes, </w:t>
      </w:r>
      <w:r w:rsidRPr="00814164">
        <w:rPr>
          <w:rFonts w:ascii="Century" w:hAnsi="Century" w:cs="Arial"/>
          <w:sz w:val="24"/>
          <w:szCs w:val="24"/>
        </w:rPr>
        <w:lastRenderedPageBreak/>
        <w:t>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814164">
        <w:rPr>
          <w:rFonts w:ascii="Century" w:hAnsi="Century" w:cs="Arial"/>
          <w:sz w:val="24"/>
          <w:szCs w:val="24"/>
        </w:rPr>
        <w:t>me a la naturaleza de la misma.</w:t>
      </w:r>
    </w:p>
    <w:p w14:paraId="3501917B" w14:textId="77777777" w:rsidR="00A65ED6" w:rsidRPr="00814164" w:rsidRDefault="00A65ED6" w:rsidP="00016EFA">
      <w:pPr>
        <w:pStyle w:val="Ttulo3"/>
        <w:rPr>
          <w:rStyle w:val="Hipervnculo"/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*</w:t>
      </w:r>
      <w:r w:rsidR="00361598" w:rsidRPr="00814164">
        <w:rPr>
          <w:rFonts w:ascii="Century" w:hAnsi="Century"/>
          <w:sz w:val="24"/>
          <w:szCs w:val="24"/>
        </w:rPr>
        <w:t>Dirección</w:t>
      </w:r>
      <w:bookmarkEnd w:id="1"/>
      <w:bookmarkEnd w:id="2"/>
      <w:bookmarkEnd w:id="3"/>
      <w:r w:rsidR="00176186" w:rsidRPr="00814164">
        <w:rPr>
          <w:rFonts w:ascii="Century" w:hAnsi="Century"/>
          <w:sz w:val="24"/>
          <w:szCs w:val="24"/>
        </w:rPr>
        <w:t xml:space="preserve"> de correo electrónico: </w:t>
      </w:r>
      <w:hyperlink r:id="rId9" w:history="1">
        <w:r w:rsidR="00B6721A" w:rsidRPr="00814164">
          <w:rPr>
            <w:rStyle w:val="Hipervnculo"/>
            <w:rFonts w:ascii="Century" w:hAnsi="Century"/>
            <w:sz w:val="24"/>
            <w:szCs w:val="24"/>
          </w:rPr>
          <w:t>compras@cecanot.com.do</w:t>
        </w:r>
      </w:hyperlink>
    </w:p>
    <w:p w14:paraId="1836FE41" w14:textId="77777777" w:rsidR="00016EFA" w:rsidRPr="00814164" w:rsidRDefault="00016EFA" w:rsidP="00016EFA">
      <w:pPr>
        <w:rPr>
          <w:rFonts w:ascii="Century" w:hAnsi="Century"/>
          <w:sz w:val="24"/>
          <w:szCs w:val="24"/>
          <w:lang w:val="es-ES" w:eastAsia="es-ES"/>
        </w:rPr>
      </w:pPr>
    </w:p>
    <w:p w14:paraId="10C4C84A" w14:textId="77777777" w:rsidR="00361598" w:rsidRPr="00814164" w:rsidRDefault="00361598" w:rsidP="00016EFA">
      <w:pPr>
        <w:pStyle w:val="Textoindependiente"/>
        <w:rPr>
          <w:rFonts w:ascii="Century" w:hAnsi="Century" w:cs="Arial"/>
          <w:color w:val="auto"/>
        </w:rPr>
      </w:pPr>
      <w:r w:rsidRPr="00814164">
        <w:rPr>
          <w:rFonts w:ascii="Century" w:hAnsi="Century" w:cs="Arial"/>
          <w:color w:val="auto"/>
        </w:rPr>
        <w:t>Las Consultas se remitirán al Comité de Compras y Contrataciones, dirigidas a:</w:t>
      </w:r>
    </w:p>
    <w:p w14:paraId="68447158" w14:textId="77777777" w:rsidR="00C339D1" w:rsidRPr="00814164" w:rsidRDefault="00C339D1" w:rsidP="003615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14:paraId="24BD36D7" w14:textId="77777777" w:rsidR="00361598" w:rsidRPr="00814164" w:rsidRDefault="00361598" w:rsidP="009006C5">
      <w:pPr>
        <w:spacing w:after="0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COMITÉ DE COMPRAS Y CONTRATACIONES</w:t>
      </w:r>
    </w:p>
    <w:p w14:paraId="037C3B2C" w14:textId="77777777" w:rsidR="001B6C0A" w:rsidRDefault="00361598" w:rsidP="009006C5">
      <w:pPr>
        <w:spacing w:after="0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 xml:space="preserve">Centro Cardio Neuro Oftalmológico y Trasplante </w:t>
      </w:r>
    </w:p>
    <w:p w14:paraId="7E2A8C97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Dirección:</w:t>
      </w:r>
      <w:r w:rsidRPr="00814164">
        <w:rPr>
          <w:rFonts w:ascii="Century" w:hAnsi="Century" w:cs="Arial"/>
          <w:sz w:val="24"/>
          <w:szCs w:val="24"/>
        </w:rPr>
        <w:t xml:space="preserve"> Calle Federico Velásquez No. 1, sector María Auxiliadora</w:t>
      </w:r>
    </w:p>
    <w:p w14:paraId="41608945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Teléfonos:</w:t>
      </w:r>
      <w:r w:rsidRPr="00814164">
        <w:rPr>
          <w:rFonts w:ascii="Century" w:hAnsi="Century" w:cs="Arial"/>
          <w:sz w:val="24"/>
          <w:szCs w:val="24"/>
        </w:rPr>
        <w:t xml:space="preserve"> (809) 681-0080 Ext. 230</w:t>
      </w:r>
    </w:p>
    <w:p w14:paraId="2F7F0531" w14:textId="77777777" w:rsidR="00361598" w:rsidRPr="00814164" w:rsidRDefault="00361598" w:rsidP="00A65ED6">
      <w:pPr>
        <w:spacing w:after="0"/>
        <w:rPr>
          <w:rFonts w:ascii="Century" w:hAnsi="Century" w:cs="Arial"/>
          <w:sz w:val="24"/>
          <w:szCs w:val="24"/>
        </w:rPr>
      </w:pPr>
    </w:p>
    <w:p w14:paraId="36F6FC92" w14:textId="77777777" w:rsidR="00176186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814164">
        <w:rPr>
          <w:rFonts w:ascii="Century" w:hAnsi="Century" w:cs="Arial"/>
          <w:b/>
          <w:sz w:val="24"/>
          <w:szCs w:val="24"/>
        </w:rPr>
        <w:t xml:space="preserve"> SETENTA Y CINCO POR CIENTO(75%)</w:t>
      </w:r>
      <w:r w:rsidRPr="00814164">
        <w:rPr>
          <w:rFonts w:ascii="Century" w:hAnsi="Century" w:cs="Arial"/>
          <w:sz w:val="24"/>
          <w:szCs w:val="24"/>
        </w:rPr>
        <w:t xml:space="preserve"> del plazo previsto para la presentación de las Ofertas y deberán ser notificadas </w:t>
      </w:r>
      <w:r w:rsidR="00D56DC9" w:rsidRPr="00814164">
        <w:rPr>
          <w:rFonts w:ascii="Century" w:hAnsi="Century" w:cs="Arial"/>
          <w:sz w:val="24"/>
          <w:szCs w:val="24"/>
        </w:rPr>
        <w:t>a todos</w:t>
      </w:r>
      <w:r w:rsidRPr="00814164">
        <w:rPr>
          <w:rFonts w:ascii="Century" w:hAnsi="Century" w:cs="Arial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C4449BA" w14:textId="77777777"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4" w:name="_Toc379797386"/>
      <w:bookmarkStart w:id="5" w:name="_Toc185953157"/>
      <w:bookmarkStart w:id="6" w:name="_Toc159673584"/>
      <w:r w:rsidRPr="00814164">
        <w:rPr>
          <w:rFonts w:ascii="Century" w:hAnsi="Century"/>
          <w:sz w:val="24"/>
          <w:szCs w:val="24"/>
        </w:rPr>
        <w:t xml:space="preserve"> Circulares</w:t>
      </w:r>
      <w:bookmarkEnd w:id="4"/>
      <w:bookmarkEnd w:id="5"/>
      <w:bookmarkEnd w:id="6"/>
    </w:p>
    <w:p w14:paraId="22CD327F" w14:textId="77777777" w:rsidR="00403AC1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14:paraId="35170861" w14:textId="77777777"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7" w:name="_Toc379797387"/>
      <w:bookmarkStart w:id="8" w:name="_Toc185953158"/>
      <w:bookmarkStart w:id="9" w:name="_Toc159673585"/>
      <w:r w:rsidRPr="00814164">
        <w:rPr>
          <w:rFonts w:ascii="Century" w:hAnsi="Century"/>
          <w:sz w:val="24"/>
          <w:szCs w:val="24"/>
        </w:rPr>
        <w:t xml:space="preserve"> Enmiendas</w:t>
      </w:r>
      <w:bookmarkEnd w:id="7"/>
      <w:bookmarkEnd w:id="8"/>
      <w:bookmarkEnd w:id="9"/>
    </w:p>
    <w:p w14:paraId="4FA94DB3" w14:textId="77777777" w:rsidR="00361598" w:rsidRPr="00814164" w:rsidRDefault="00361598" w:rsidP="00610F90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De considerarlo necesario, por iniciativa propia o como consecuencia de una Consulta, el Comité de Compras y Contrataciones podrá modificar, mediante Enmiendas, el </w:t>
      </w:r>
      <w:r w:rsidRPr="00814164">
        <w:rPr>
          <w:rFonts w:ascii="Century" w:hAnsi="Century" w:cs="Arial"/>
          <w:sz w:val="24"/>
          <w:szCs w:val="24"/>
        </w:rPr>
        <w:lastRenderedPageBreak/>
        <w:t>Pliego de Condiciones Específicas, formularios, otras Enmiendas o anexos. Las Enmiendas se harán de conocimiento de todos los Oferentes/Proponentes y se publicarán en el portal institucional y en el administrado por el Órgano Rector.</w:t>
      </w:r>
    </w:p>
    <w:p w14:paraId="2D16AB6A" w14:textId="77777777" w:rsidR="00361598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Tanto las Enmiendas como las Circulares emitidas por el Comité de Compras y Contrataciones pasarán a constituir parte integral del Pliego de Condiciones y en consecuencia, serán de cumplimiento obligatorio para todos los Oferentes/Proponentes.</w:t>
      </w:r>
    </w:p>
    <w:p w14:paraId="59BABDC0" w14:textId="77777777" w:rsidR="00574DA7" w:rsidRPr="00814164" w:rsidRDefault="00574DA7" w:rsidP="00610F90">
      <w:pPr>
        <w:pStyle w:val="Textoindependiente"/>
        <w:rPr>
          <w:rFonts w:ascii="Century" w:hAnsi="Century" w:cs="Arial"/>
        </w:rPr>
      </w:pPr>
    </w:p>
    <w:p w14:paraId="6C0E4A16" w14:textId="77777777" w:rsidR="00F864ED" w:rsidRPr="00814164" w:rsidRDefault="00F864ED" w:rsidP="00574DA7">
      <w:pPr>
        <w:pStyle w:val="Textoindependiente"/>
        <w:rPr>
          <w:rFonts w:ascii="Century" w:hAnsi="Century" w:cs="Arial"/>
        </w:rPr>
      </w:pPr>
    </w:p>
    <w:p w14:paraId="7B3D17F0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0" w:name="_Toc271530532"/>
      <w:bookmarkStart w:id="11" w:name="_Toc410128616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 xml:space="preserve">Criterios de </w:t>
      </w:r>
      <w:bookmarkEnd w:id="10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Evaluación</w:t>
      </w:r>
      <w:bookmarkEnd w:id="11"/>
    </w:p>
    <w:p w14:paraId="71CC4C65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459BA26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14:paraId="7EB2DA14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Elegibilidad: Que el Proponente está legalmente autorizado para realizar sus actividades comerciales en el país.</w:t>
      </w:r>
    </w:p>
    <w:p w14:paraId="2E653118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Capacidad Técnica: Que los Bienes cumplan con las todas características especificadas en las Fichas Técnicas. </w:t>
      </w:r>
    </w:p>
    <w:p w14:paraId="7B193B0F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2" w:name="_Toc410128617"/>
      <w:bookmarkStart w:id="13" w:name="_Toc271530533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Fase de Homologación</w:t>
      </w:r>
      <w:bookmarkEnd w:id="12"/>
      <w:bookmarkEnd w:id="13"/>
    </w:p>
    <w:p w14:paraId="11FBAA62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7EC435DC" w14:textId="77777777" w:rsidR="00814164" w:rsidRPr="00814164" w:rsidRDefault="00814164" w:rsidP="00814164">
      <w:pPr>
        <w:jc w:val="both"/>
        <w:rPr>
          <w:rFonts w:ascii="Century" w:eastAsia="Calibri" w:hAnsi="Century" w:cs="Arial"/>
          <w:color w:val="000000" w:themeColor="text1"/>
          <w:sz w:val="24"/>
          <w:szCs w:val="24"/>
        </w:rPr>
      </w:pPr>
      <w:r w:rsidRPr="00814164">
        <w:rPr>
          <w:rFonts w:ascii="Century" w:eastAsia="Calibri" w:hAnsi="Century" w:cs="Arial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14:paraId="485324F8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Para que un Bien pueda ser considerado CONFORME, deberá cumplir con todas y cada una de las características contenidas en las referidas Fichas Técnicas. Es decir </w:t>
      </w:r>
      <w:r w:rsidRPr="00814164">
        <w:rPr>
          <w:rFonts w:ascii="Century" w:eastAsia="Calibri" w:hAnsi="Century" w:cs="Arial"/>
          <w:sz w:val="24"/>
          <w:szCs w:val="24"/>
        </w:rPr>
        <w:lastRenderedPageBreak/>
        <w:t>que, el no cumplimiento en una de las especificaciones implica la descalificación de la Oferta y la declaración de NO CONFORME del Bien ofertado.</w:t>
      </w:r>
    </w:p>
    <w:p w14:paraId="38BE153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14:paraId="6F41822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14:paraId="3F2AE67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14:paraId="6BD8240B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4" w:name="_Toc410128624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Criterios de Adjudicación</w:t>
      </w:r>
      <w:bookmarkEnd w:id="14"/>
    </w:p>
    <w:p w14:paraId="5DEB9867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3242A287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4161D93A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61D76B2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14:paraId="20366BEB" w14:textId="77777777" w:rsidR="00574DA7" w:rsidRPr="00814164" w:rsidRDefault="00574DA7" w:rsidP="00574DA7">
      <w:pPr>
        <w:pStyle w:val="Textoindependiente"/>
        <w:rPr>
          <w:rFonts w:ascii="Century" w:hAnsi="Century" w:cs="Arial"/>
        </w:rPr>
      </w:pPr>
    </w:p>
    <w:p w14:paraId="62D6EB6A" w14:textId="77777777" w:rsidR="00574DA7" w:rsidRDefault="00574DA7" w:rsidP="00610F90">
      <w:pPr>
        <w:pStyle w:val="Textoindependiente"/>
        <w:rPr>
          <w:rFonts w:ascii="Century" w:hAnsi="Century" w:cs="Arial"/>
          <w:b/>
        </w:rPr>
      </w:pPr>
      <w:r w:rsidRPr="00814164">
        <w:rPr>
          <w:rFonts w:ascii="Century" w:hAnsi="Century" w:cs="Arial"/>
          <w:b/>
        </w:rPr>
        <w:t>No se considerarán válidas las Ofertas Técnicas de aquellos productos de los que no se hayan recibido las muestras correspondientes.</w:t>
      </w:r>
    </w:p>
    <w:p w14:paraId="6A122190" w14:textId="77777777" w:rsidR="00F864ED" w:rsidRDefault="00F864ED" w:rsidP="00610F90">
      <w:pPr>
        <w:pStyle w:val="Textoindependiente"/>
        <w:rPr>
          <w:rFonts w:ascii="Century" w:hAnsi="Century" w:cs="Arial"/>
          <w:b/>
        </w:rPr>
      </w:pPr>
    </w:p>
    <w:p w14:paraId="549E8C45" w14:textId="3DB7F2BF" w:rsidR="00F864ED" w:rsidRDefault="00F864ED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 w:rsidRPr="00F864ED">
        <w:rPr>
          <w:rFonts w:ascii="Century" w:hAnsi="Century" w:cs="Arial"/>
          <w:b/>
          <w:bCs/>
          <w:sz w:val="28"/>
          <w:szCs w:val="28"/>
        </w:rPr>
        <w:t>Deberán presentar el Formulario de Entrega de Muestras.</w:t>
      </w:r>
    </w:p>
    <w:p w14:paraId="54E86D7D" w14:textId="73BD4806"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</w:p>
    <w:p w14:paraId="70FAE6F6" w14:textId="77777777"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>Deben ser anexadas las fichas técnicas de los productos ofertados.</w:t>
      </w:r>
    </w:p>
    <w:p w14:paraId="3F80F26F" w14:textId="2A84BD43" w:rsidR="001B6C0A" w:rsidRPr="00F864ED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 xml:space="preserve"> (Obligatorio)</w:t>
      </w:r>
    </w:p>
    <w:p w14:paraId="61780FAD" w14:textId="77777777" w:rsidR="00610F90" w:rsidRPr="00814164" w:rsidRDefault="00610F90" w:rsidP="00610F90">
      <w:pPr>
        <w:pStyle w:val="Textoindependiente"/>
        <w:rPr>
          <w:rFonts w:ascii="Century" w:hAnsi="Century" w:cs="Arial"/>
          <w:color w:val="auto"/>
        </w:rPr>
      </w:pPr>
    </w:p>
    <w:p w14:paraId="55FE4D2B" w14:textId="7145B6F4" w:rsidR="00016EFA" w:rsidRPr="00814164" w:rsidRDefault="00E22677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bookmarkStart w:id="15" w:name="_Hlk11245592"/>
      <w:bookmarkStart w:id="16" w:name="_Toc379797428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Los interesados en participar en el proceso deben presentar su muestra el </w:t>
      </w:r>
      <w:r w:rsidR="00A1333A">
        <w:rPr>
          <w:rFonts w:ascii="Century" w:hAnsi="Century" w:cs="Arial"/>
          <w:b/>
          <w:color w:val="FF0000"/>
          <w:sz w:val="24"/>
          <w:szCs w:val="24"/>
        </w:rPr>
        <w:t xml:space="preserve">Jueves 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1B6C0A">
        <w:rPr>
          <w:rFonts w:ascii="Century" w:hAnsi="Century" w:cs="Arial"/>
          <w:b/>
          <w:color w:val="FF0000"/>
          <w:sz w:val="24"/>
          <w:szCs w:val="24"/>
        </w:rPr>
        <w:t>20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/08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/20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20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en horario de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9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3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0 am hasta las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1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2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a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m los oferentes que no envíen muestra serán descalificados del proceso, las muestras serán recibidas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 xml:space="preserve">en </w:t>
      </w:r>
      <w:bookmarkEnd w:id="15"/>
      <w:r w:rsidR="00016EFA" w:rsidRPr="00814164">
        <w:rPr>
          <w:rFonts w:ascii="Century" w:hAnsi="Century" w:cs="Arial"/>
          <w:b/>
          <w:color w:val="FF0000"/>
          <w:sz w:val="24"/>
          <w:szCs w:val="24"/>
        </w:rPr>
        <w:t>la unidad de Compras y contrataciones 4to piso.</w:t>
      </w:r>
    </w:p>
    <w:p w14:paraId="17E344FD" w14:textId="77777777" w:rsidR="00016EFA" w:rsidRPr="00814164" w:rsidRDefault="00016EFA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r w:rsidRPr="00814164">
        <w:rPr>
          <w:rFonts w:ascii="Century" w:hAnsi="Century" w:cs="Arial"/>
          <w:b/>
          <w:color w:val="FF0000"/>
          <w:sz w:val="24"/>
          <w:szCs w:val="24"/>
        </w:rPr>
        <w:t>Una vez evaluadas las muestras podrán ser retiradas.</w:t>
      </w:r>
    </w:p>
    <w:bookmarkEnd w:id="16"/>
    <w:p w14:paraId="04DA53A3" w14:textId="77777777" w:rsidR="009006C5" w:rsidRPr="00814164" w:rsidRDefault="009006C5" w:rsidP="00610F90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14:paraId="46C750C2" w14:textId="77777777" w:rsidR="00176186" w:rsidRPr="00814164" w:rsidRDefault="00176186" w:rsidP="00610F90">
      <w:pPr>
        <w:spacing w:after="0" w:line="240" w:lineRule="auto"/>
        <w:ind w:firstLine="720"/>
        <w:jc w:val="both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Entrega de los Bienes y Servicios e Inicio del Suministro.</w:t>
      </w:r>
    </w:p>
    <w:p w14:paraId="6771F352" w14:textId="77777777" w:rsidR="009006C5" w:rsidRPr="00814164" w:rsidRDefault="009006C5" w:rsidP="00610F90">
      <w:pPr>
        <w:spacing w:after="0" w:line="240" w:lineRule="auto"/>
        <w:ind w:firstLine="720"/>
        <w:jc w:val="both"/>
        <w:rPr>
          <w:rFonts w:ascii="Century" w:hAnsi="Century" w:cs="Arial"/>
          <w:sz w:val="24"/>
          <w:szCs w:val="24"/>
        </w:rPr>
      </w:pPr>
    </w:p>
    <w:p w14:paraId="1990909F" w14:textId="77777777" w:rsidR="00361598" w:rsidRPr="00814164" w:rsidRDefault="00176186" w:rsidP="00361598">
      <w:pPr>
        <w:jc w:val="both"/>
        <w:rPr>
          <w:rFonts w:ascii="Century" w:hAnsi="Century" w:cs="Arial"/>
          <w:b/>
          <w:color w:val="C00000"/>
          <w:sz w:val="24"/>
          <w:szCs w:val="24"/>
        </w:rPr>
      </w:pPr>
      <w:r w:rsidRPr="00814164">
        <w:rPr>
          <w:rFonts w:ascii="Century" w:hAnsi="Century" w:cs="Arial"/>
          <w:b/>
          <w:color w:val="C00000"/>
          <w:sz w:val="24"/>
          <w:szCs w:val="24"/>
        </w:rPr>
        <w:t xml:space="preserve">Los bienes adjudicados serán entregados por el adjudicatario, </w:t>
      </w:r>
      <w:r w:rsidR="00814164">
        <w:rPr>
          <w:rFonts w:ascii="Century" w:hAnsi="Century" w:cs="Arial"/>
          <w:b/>
          <w:color w:val="C00000"/>
          <w:sz w:val="24"/>
          <w:szCs w:val="24"/>
        </w:rPr>
        <w:t>una vez colocada la orden.</w:t>
      </w:r>
    </w:p>
    <w:p w14:paraId="5A08D297" w14:textId="683C5C58" w:rsidR="00E80C9F" w:rsidRDefault="00E80C9F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6EAF9294" w14:textId="60972635"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21A1B591" w14:textId="26132DE2"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48D3F810" w14:textId="77777777" w:rsidR="00CD709D" w:rsidRDefault="00CD709D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7E53C961" w14:textId="77777777" w:rsidR="001B6C0A" w:rsidRDefault="001B6C0A" w:rsidP="001B6C0A">
      <w:pPr>
        <w:spacing w:after="0"/>
        <w:jc w:val="right"/>
      </w:pPr>
    </w:p>
    <w:p w14:paraId="6F61897E" w14:textId="77777777" w:rsidR="001B6C0A" w:rsidRDefault="001B6C0A" w:rsidP="001B6C0A">
      <w:pPr>
        <w:jc w:val="center"/>
        <w:rPr>
          <w:b/>
          <w:lang w:val="es-419"/>
        </w:rPr>
      </w:pPr>
      <w:r w:rsidRPr="0032283D">
        <w:rPr>
          <w:b/>
          <w:lang w:val="es-419"/>
        </w:rPr>
        <w:lastRenderedPageBreak/>
        <w:t>Fichas Técnica</w:t>
      </w:r>
    </w:p>
    <w:p w14:paraId="0BE49F56" w14:textId="77777777" w:rsidR="001B6C0A" w:rsidRDefault="001B6C0A" w:rsidP="001B6C0A">
      <w:pPr>
        <w:jc w:val="both"/>
        <w:rPr>
          <w:lang w:val="es-419"/>
        </w:rPr>
      </w:pPr>
    </w:p>
    <w:p w14:paraId="5CC163C2" w14:textId="77777777" w:rsidR="001B6C0A" w:rsidRPr="003D6E09" w:rsidRDefault="001B6C0A" w:rsidP="001B6C0A">
      <w:pPr>
        <w:jc w:val="both"/>
        <w:rPr>
          <w:rFonts w:ascii="Calibri Light" w:hAnsi="Calibri Light"/>
          <w:b/>
          <w:sz w:val="32"/>
          <w:szCs w:val="32"/>
          <w:lang w:val="es-419"/>
        </w:rPr>
      </w:pPr>
      <w:r w:rsidRPr="003D6E09">
        <w:rPr>
          <w:rFonts w:ascii="Calibri Light" w:hAnsi="Calibri Light"/>
          <w:b/>
          <w:sz w:val="32"/>
          <w:szCs w:val="32"/>
          <w:lang w:val="es-419"/>
        </w:rPr>
        <w:t>Poliestireno Sulfonato de Calcio Sobres:</w:t>
      </w:r>
    </w:p>
    <w:p w14:paraId="021CE831" w14:textId="77777777" w:rsidR="001B6C0A" w:rsidRPr="003D6E09" w:rsidRDefault="001B6C0A" w:rsidP="001B6C0A">
      <w:pPr>
        <w:pStyle w:val="NormalWeb"/>
        <w:spacing w:after="0" w:afterAutospacing="0"/>
        <w:rPr>
          <w:rFonts w:ascii="Calibri Light" w:hAnsi="Calibri Light"/>
          <w:sz w:val="32"/>
          <w:szCs w:val="32"/>
          <w:lang w:val="es-419"/>
        </w:rPr>
      </w:pPr>
      <w:r w:rsidRPr="003D6E09">
        <w:rPr>
          <w:rStyle w:val="Textoennegrita"/>
          <w:rFonts w:ascii="Calibri Light" w:eastAsiaTheme="majorEastAsia" w:hAnsi="Calibri Light"/>
          <w:sz w:val="32"/>
          <w:szCs w:val="32"/>
          <w:lang w:val="es-419"/>
        </w:rPr>
        <w:t>COMPOSICIÓN:</w:t>
      </w:r>
      <w:r w:rsidRPr="003D6E09">
        <w:rPr>
          <w:rFonts w:ascii="Calibri Light" w:hAnsi="Calibri Light"/>
          <w:sz w:val="32"/>
          <w:szCs w:val="32"/>
          <w:lang w:val="es-419"/>
        </w:rPr>
        <w:t xml:space="preserve"> Cada sobre contiene: Poliestireno Sulfonato de Calcio BP  15 g Excipientes   c. s</w:t>
      </w:r>
    </w:p>
    <w:p w14:paraId="2A0443B1" w14:textId="77777777" w:rsidR="001B6C0A" w:rsidRPr="003D6E09" w:rsidRDefault="001B6C0A" w:rsidP="001B6C0A">
      <w:pPr>
        <w:pStyle w:val="NormalWeb"/>
        <w:spacing w:after="0" w:afterAutospacing="0"/>
        <w:rPr>
          <w:rFonts w:ascii="Calibri Light" w:hAnsi="Calibri Light"/>
          <w:sz w:val="32"/>
          <w:szCs w:val="32"/>
          <w:lang w:val="es-419"/>
        </w:rPr>
      </w:pPr>
      <w:r w:rsidRPr="003D6E09">
        <w:rPr>
          <w:rStyle w:val="Textoennegrita"/>
          <w:rFonts w:ascii="Calibri Light" w:eastAsiaTheme="majorEastAsia" w:hAnsi="Calibri Light"/>
          <w:sz w:val="32"/>
          <w:szCs w:val="32"/>
          <w:lang w:val="es-419"/>
        </w:rPr>
        <w:t>VÍA DE ADMINISTRACIÓN:</w:t>
      </w:r>
      <w:r w:rsidRPr="003D6E09">
        <w:rPr>
          <w:rFonts w:ascii="Calibri Light" w:hAnsi="Calibri Light"/>
          <w:sz w:val="32"/>
          <w:szCs w:val="32"/>
          <w:lang w:val="es-419"/>
        </w:rPr>
        <w:t xml:space="preserve"> Oral / Rectal.</w:t>
      </w:r>
    </w:p>
    <w:p w14:paraId="00A5B75F" w14:textId="77777777" w:rsidR="001B6C0A" w:rsidRPr="003D6E09" w:rsidRDefault="001B6C0A" w:rsidP="001B6C0A">
      <w:pPr>
        <w:pStyle w:val="NormalWeb"/>
        <w:jc w:val="both"/>
        <w:rPr>
          <w:rFonts w:ascii="Calibri Light" w:hAnsi="Calibri Light"/>
          <w:sz w:val="32"/>
          <w:szCs w:val="32"/>
          <w:lang w:val="es-419"/>
        </w:rPr>
      </w:pPr>
      <w:r w:rsidRPr="003D6E09">
        <w:rPr>
          <w:rFonts w:ascii="Calibri Light" w:hAnsi="Calibri Light"/>
          <w:b/>
          <w:sz w:val="32"/>
          <w:szCs w:val="32"/>
          <w:lang w:val="es-419"/>
        </w:rPr>
        <w:t>INDICACIONES Y USOS:</w:t>
      </w:r>
      <w:r w:rsidRPr="003D6E09">
        <w:rPr>
          <w:rFonts w:ascii="Calibri Light" w:hAnsi="Calibri Light"/>
          <w:sz w:val="32"/>
          <w:szCs w:val="32"/>
          <w:lang w:val="es-419"/>
        </w:rPr>
        <w:t xml:space="preserve"> es una resina de intercambio iónico. Está recomendada para el tratamiento de hiperpotasemia asociada con anuria y oliguria severa. Es también usada en el tratamiento de hiperpotasemia en pacientes que requieren diálisis y en pacientes en hemodiálisis regular o en diálisis peritoneal prolongada.</w:t>
      </w:r>
    </w:p>
    <w:p w14:paraId="7078685D" w14:textId="77777777" w:rsidR="001B6C0A" w:rsidRPr="003D6E09" w:rsidRDefault="001B6C0A" w:rsidP="001B6C0A">
      <w:pPr>
        <w:pStyle w:val="NormalWeb"/>
        <w:rPr>
          <w:rFonts w:ascii="Calibri Light" w:hAnsi="Calibri Light"/>
          <w:b/>
          <w:sz w:val="32"/>
          <w:szCs w:val="32"/>
          <w:lang w:val="es-419"/>
        </w:rPr>
      </w:pPr>
      <w:r w:rsidRPr="003D6E09">
        <w:rPr>
          <w:rFonts w:ascii="Calibri Light" w:hAnsi="Calibri Light"/>
          <w:b/>
          <w:sz w:val="32"/>
          <w:szCs w:val="32"/>
          <w:lang w:val="es-419"/>
        </w:rPr>
        <w:t xml:space="preserve">Almacenar por debajo de </w:t>
      </w:r>
      <w:proofErr w:type="spellStart"/>
      <w:r w:rsidRPr="003D6E09">
        <w:rPr>
          <w:rFonts w:ascii="Calibri Light" w:hAnsi="Calibri Light"/>
          <w:b/>
          <w:sz w:val="32"/>
          <w:szCs w:val="32"/>
          <w:lang w:val="es-419"/>
        </w:rPr>
        <w:t>30°C</w:t>
      </w:r>
      <w:proofErr w:type="spellEnd"/>
      <w:r w:rsidRPr="003D6E09">
        <w:rPr>
          <w:rFonts w:ascii="Calibri Light" w:hAnsi="Calibri Light"/>
          <w:b/>
          <w:sz w:val="32"/>
          <w:szCs w:val="32"/>
          <w:lang w:val="es-419"/>
        </w:rPr>
        <w:t xml:space="preserve"> protegido de la luz.  No refrigerar.</w:t>
      </w:r>
    </w:p>
    <w:p w14:paraId="5648A21C" w14:textId="77777777" w:rsidR="001B6C0A" w:rsidRPr="003D6E09" w:rsidRDefault="001B6C0A" w:rsidP="001B6C0A">
      <w:pPr>
        <w:pStyle w:val="NormalWeb"/>
        <w:spacing w:after="0" w:afterAutospacing="0"/>
        <w:rPr>
          <w:rFonts w:ascii="Calibri Light" w:hAnsi="Calibri Light"/>
          <w:sz w:val="32"/>
          <w:szCs w:val="32"/>
          <w:lang w:val="es-419"/>
        </w:rPr>
      </w:pPr>
      <w:r w:rsidRPr="003D6E09">
        <w:rPr>
          <w:rStyle w:val="Textoennegrita"/>
          <w:rFonts w:ascii="Calibri Light" w:eastAsiaTheme="majorEastAsia" w:hAnsi="Calibri Light"/>
          <w:sz w:val="32"/>
          <w:szCs w:val="32"/>
          <w:lang w:val="es-419"/>
        </w:rPr>
        <w:t>PRESENTACIÓN:</w:t>
      </w:r>
      <w:r w:rsidRPr="003D6E09">
        <w:rPr>
          <w:rFonts w:ascii="Calibri Light" w:hAnsi="Calibri Light"/>
          <w:sz w:val="32"/>
          <w:szCs w:val="32"/>
          <w:lang w:val="es-419"/>
        </w:rPr>
        <w:t xml:space="preserve"> Caja con 10 sobres conteniendo  </w:t>
      </w:r>
      <w:proofErr w:type="spellStart"/>
      <w:r w:rsidRPr="003D6E09">
        <w:rPr>
          <w:rFonts w:ascii="Calibri Light" w:hAnsi="Calibri Light"/>
          <w:sz w:val="32"/>
          <w:szCs w:val="32"/>
          <w:lang w:val="es-419"/>
        </w:rPr>
        <w:t>15g</w:t>
      </w:r>
      <w:proofErr w:type="spellEnd"/>
      <w:r w:rsidRPr="003D6E09">
        <w:rPr>
          <w:rFonts w:ascii="Calibri Light" w:hAnsi="Calibri Light"/>
          <w:sz w:val="32"/>
          <w:szCs w:val="32"/>
          <w:lang w:val="es-419"/>
        </w:rPr>
        <w:t xml:space="preserve"> cada uno </w:t>
      </w:r>
    </w:p>
    <w:p w14:paraId="3B7FE7F6" w14:textId="77777777" w:rsidR="001B6C0A" w:rsidRPr="003D6E09" w:rsidRDefault="001B6C0A" w:rsidP="001B6C0A">
      <w:pPr>
        <w:jc w:val="both"/>
        <w:rPr>
          <w:rFonts w:ascii="Calibri Light" w:hAnsi="Calibri Light"/>
          <w:sz w:val="32"/>
          <w:szCs w:val="32"/>
          <w:lang w:val="es-419"/>
        </w:rPr>
      </w:pPr>
    </w:p>
    <w:p w14:paraId="6D29A72B" w14:textId="70483F22"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1EAAEC59" w14:textId="1E39C283" w:rsidR="00A40C23" w:rsidRDefault="00A40C23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28E7ED90" w14:textId="64917C36" w:rsidR="00A40C23" w:rsidRDefault="00A40C23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3C5707B9" w14:textId="71D01175" w:rsidR="00A40C23" w:rsidRDefault="00A40C23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563A99C2" w14:textId="212982D1" w:rsidR="00A40C23" w:rsidRDefault="00A40C23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31D32849" w14:textId="77777777" w:rsidR="00A40C23" w:rsidRDefault="00A40C23" w:rsidP="00A40C23">
      <w:pPr>
        <w:spacing w:after="0"/>
        <w:jc w:val="right"/>
      </w:pPr>
    </w:p>
    <w:p w14:paraId="0CBD4E3E" w14:textId="77777777" w:rsidR="00A40C23" w:rsidRDefault="00A40C23" w:rsidP="00A40C23">
      <w:pPr>
        <w:jc w:val="center"/>
        <w:rPr>
          <w:b/>
          <w:lang w:val="es-419"/>
        </w:rPr>
      </w:pPr>
      <w:r w:rsidRPr="0032283D">
        <w:rPr>
          <w:b/>
          <w:lang w:val="es-419"/>
        </w:rPr>
        <w:t>Fichas Técnica</w:t>
      </w:r>
    </w:p>
    <w:p w14:paraId="556F4C35" w14:textId="77777777" w:rsidR="00A40C23" w:rsidRDefault="00A40C23" w:rsidP="00A40C23">
      <w:pPr>
        <w:jc w:val="both"/>
        <w:rPr>
          <w:lang w:val="es-419"/>
        </w:rPr>
      </w:pPr>
    </w:p>
    <w:p w14:paraId="29CB6320" w14:textId="77777777" w:rsidR="00A40C23" w:rsidRDefault="00A40C23" w:rsidP="00A40C23">
      <w:pPr>
        <w:jc w:val="both"/>
        <w:rPr>
          <w:lang w:val="es-419"/>
        </w:rPr>
      </w:pPr>
    </w:p>
    <w:p w14:paraId="7AA67C3E" w14:textId="77777777" w:rsidR="00A40C23" w:rsidRDefault="00A40C23" w:rsidP="00A40C23">
      <w:pPr>
        <w:spacing w:after="0"/>
        <w:jc w:val="both"/>
        <w:rPr>
          <w:rFonts w:ascii="Calibri Light" w:hAnsi="Calibri Light"/>
          <w:b/>
          <w:sz w:val="28"/>
          <w:szCs w:val="28"/>
          <w:lang w:val="es-419"/>
        </w:rPr>
      </w:pPr>
      <w:r w:rsidRPr="00F95941">
        <w:rPr>
          <w:rFonts w:ascii="Calibri Light" w:hAnsi="Calibri Light"/>
          <w:b/>
          <w:sz w:val="28"/>
          <w:szCs w:val="28"/>
          <w:lang w:val="es-419"/>
        </w:rPr>
        <w:t xml:space="preserve">Clonixinato de Lisina </w:t>
      </w:r>
      <w:proofErr w:type="spellStart"/>
      <w:r w:rsidRPr="00F95941">
        <w:rPr>
          <w:rFonts w:ascii="Calibri Light" w:hAnsi="Calibri Light"/>
          <w:b/>
          <w:sz w:val="28"/>
          <w:szCs w:val="28"/>
          <w:lang w:val="es-419"/>
        </w:rPr>
        <w:t>100mg</w:t>
      </w:r>
      <w:proofErr w:type="spellEnd"/>
      <w:r w:rsidRPr="00F95941">
        <w:rPr>
          <w:rFonts w:ascii="Calibri Light" w:hAnsi="Calibri Light"/>
          <w:b/>
          <w:sz w:val="28"/>
          <w:szCs w:val="28"/>
          <w:lang w:val="es-419"/>
        </w:rPr>
        <w:t>/</w:t>
      </w:r>
      <w:proofErr w:type="spellStart"/>
      <w:r w:rsidRPr="00F95941">
        <w:rPr>
          <w:rFonts w:ascii="Calibri Light" w:hAnsi="Calibri Light"/>
          <w:b/>
          <w:sz w:val="28"/>
          <w:szCs w:val="28"/>
          <w:lang w:val="es-419"/>
        </w:rPr>
        <w:t>2mL</w:t>
      </w:r>
      <w:proofErr w:type="spellEnd"/>
      <w:r w:rsidRPr="00F95941">
        <w:rPr>
          <w:rFonts w:ascii="Calibri Light" w:hAnsi="Calibri Light"/>
          <w:b/>
          <w:sz w:val="28"/>
          <w:szCs w:val="28"/>
          <w:lang w:val="es-419"/>
        </w:rPr>
        <w:t xml:space="preserve"> y </w:t>
      </w:r>
      <w:proofErr w:type="spellStart"/>
      <w:r w:rsidRPr="00F95941">
        <w:rPr>
          <w:rFonts w:ascii="Calibri Light" w:hAnsi="Calibri Light"/>
          <w:b/>
          <w:sz w:val="28"/>
          <w:szCs w:val="28"/>
          <w:lang w:val="es-419"/>
        </w:rPr>
        <w:t>Propinox</w:t>
      </w:r>
      <w:proofErr w:type="spellEnd"/>
      <w:r w:rsidRPr="00F95941">
        <w:rPr>
          <w:rFonts w:ascii="Calibri Light" w:hAnsi="Calibri Light"/>
          <w:b/>
          <w:sz w:val="28"/>
          <w:szCs w:val="28"/>
          <w:lang w:val="es-419"/>
        </w:rPr>
        <w:t xml:space="preserve"> clorhidrato </w:t>
      </w:r>
      <w:proofErr w:type="spellStart"/>
      <w:r w:rsidRPr="00F95941">
        <w:rPr>
          <w:rFonts w:ascii="Calibri Light" w:hAnsi="Calibri Light"/>
          <w:b/>
          <w:sz w:val="28"/>
          <w:szCs w:val="28"/>
          <w:lang w:val="es-419"/>
        </w:rPr>
        <w:t>15mg</w:t>
      </w:r>
      <w:proofErr w:type="spellEnd"/>
      <w:r w:rsidRPr="00F95941">
        <w:rPr>
          <w:rFonts w:ascii="Calibri Light" w:hAnsi="Calibri Light"/>
          <w:b/>
          <w:sz w:val="28"/>
          <w:szCs w:val="28"/>
          <w:lang w:val="es-419"/>
        </w:rPr>
        <w:t xml:space="preserve"> /</w:t>
      </w:r>
      <w:proofErr w:type="spellStart"/>
      <w:r w:rsidRPr="00F95941">
        <w:rPr>
          <w:rFonts w:ascii="Calibri Light" w:hAnsi="Calibri Light"/>
          <w:b/>
          <w:sz w:val="28"/>
          <w:szCs w:val="28"/>
          <w:lang w:val="es-419"/>
        </w:rPr>
        <w:t>2mL</w:t>
      </w:r>
      <w:proofErr w:type="spellEnd"/>
      <w:r w:rsidRPr="00F95941">
        <w:rPr>
          <w:rFonts w:ascii="Calibri Light" w:hAnsi="Calibri Light"/>
          <w:b/>
          <w:sz w:val="28"/>
          <w:szCs w:val="28"/>
          <w:lang w:val="es-419"/>
        </w:rPr>
        <w:t>:</w:t>
      </w:r>
    </w:p>
    <w:p w14:paraId="5FF94A83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b/>
          <w:sz w:val="28"/>
          <w:szCs w:val="28"/>
          <w:lang w:val="es-419"/>
        </w:rPr>
      </w:pPr>
    </w:p>
    <w:p w14:paraId="79AC6452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b/>
          <w:sz w:val="28"/>
          <w:szCs w:val="28"/>
          <w:lang w:val="es-419"/>
        </w:rPr>
      </w:pPr>
      <w:r w:rsidRPr="00F95941">
        <w:rPr>
          <w:rFonts w:ascii="Calibri Light" w:hAnsi="Calibri Light"/>
          <w:b/>
          <w:sz w:val="28"/>
          <w:szCs w:val="28"/>
          <w:lang w:val="es-419"/>
        </w:rPr>
        <w:t>Solución inyectable intramuscular-intravenosa.</w:t>
      </w:r>
    </w:p>
    <w:p w14:paraId="65918ABC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sz w:val="28"/>
          <w:szCs w:val="28"/>
          <w:lang w:val="es-419"/>
        </w:rPr>
      </w:pPr>
    </w:p>
    <w:p w14:paraId="1B842C56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sz w:val="28"/>
          <w:szCs w:val="28"/>
          <w:lang w:val="es-419"/>
        </w:rPr>
      </w:pPr>
      <w:r w:rsidRPr="00F95941">
        <w:rPr>
          <w:rFonts w:ascii="Calibri Light" w:hAnsi="Calibri Light"/>
          <w:b/>
          <w:sz w:val="28"/>
          <w:szCs w:val="28"/>
          <w:lang w:val="es-419"/>
        </w:rPr>
        <w:t>Uso</w:t>
      </w:r>
      <w:r w:rsidRPr="00F95941">
        <w:rPr>
          <w:rFonts w:ascii="Segoe UI Symbol" w:eastAsia="Calibri" w:hAnsi="Segoe UI Symbol"/>
          <w:b/>
          <w:sz w:val="28"/>
          <w:szCs w:val="28"/>
          <w:lang w:val="es-419" w:eastAsia="ko-KR"/>
        </w:rPr>
        <w:t>:</w:t>
      </w:r>
      <w:r w:rsidRPr="00F95941">
        <w:rPr>
          <w:rFonts w:ascii="Segoe UI Symbol" w:eastAsia="Calibri" w:hAnsi="Segoe UI Symbol"/>
          <w:sz w:val="28"/>
          <w:szCs w:val="28"/>
          <w:lang w:val="es-419" w:eastAsia="ko-KR"/>
        </w:rPr>
        <w:t xml:space="preserve"> </w:t>
      </w:r>
      <w:r w:rsidRPr="00F95941">
        <w:rPr>
          <w:rFonts w:ascii="Calibri Light" w:hAnsi="Calibri Light"/>
          <w:sz w:val="28"/>
          <w:szCs w:val="28"/>
          <w:lang w:val="es-419"/>
        </w:rPr>
        <w:t xml:space="preserve">Es un Fármaco analgésico y antiespasmódico indicado para tratar el dolor y espasmo del musculo liso, ubicado en cualquier parte del tracto digestivo, genital, urinario y </w:t>
      </w:r>
      <w:proofErr w:type="spellStart"/>
      <w:r w:rsidRPr="00F95941">
        <w:rPr>
          <w:rFonts w:ascii="Calibri Light" w:hAnsi="Calibri Light"/>
          <w:sz w:val="28"/>
          <w:szCs w:val="28"/>
          <w:lang w:val="es-419"/>
        </w:rPr>
        <w:t>hepatovesicular</w:t>
      </w:r>
      <w:proofErr w:type="spellEnd"/>
      <w:r w:rsidRPr="00F95941">
        <w:rPr>
          <w:rFonts w:ascii="Calibri Light" w:hAnsi="Calibri Light"/>
          <w:sz w:val="28"/>
          <w:szCs w:val="28"/>
          <w:lang w:val="es-419"/>
        </w:rPr>
        <w:t>.</w:t>
      </w:r>
    </w:p>
    <w:p w14:paraId="38A59125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sz w:val="28"/>
          <w:szCs w:val="28"/>
          <w:lang w:val="es-419"/>
        </w:rPr>
      </w:pPr>
    </w:p>
    <w:p w14:paraId="42BE113B" w14:textId="77777777" w:rsidR="00A40C23" w:rsidRPr="00F95941" w:rsidRDefault="00A40C23" w:rsidP="00A40C23">
      <w:pPr>
        <w:spacing w:after="0"/>
        <w:jc w:val="both"/>
        <w:rPr>
          <w:rFonts w:ascii="Calibri Light" w:hAnsi="Calibri Light"/>
          <w:sz w:val="28"/>
          <w:szCs w:val="28"/>
          <w:lang w:val="es-419"/>
        </w:rPr>
      </w:pPr>
      <w:r w:rsidRPr="00F95941">
        <w:rPr>
          <w:rFonts w:ascii="Calibri Light" w:hAnsi="Calibri Light"/>
          <w:b/>
          <w:sz w:val="28"/>
          <w:szCs w:val="28"/>
          <w:lang w:val="es-419"/>
        </w:rPr>
        <w:t>Presentación:</w:t>
      </w:r>
      <w:r w:rsidRPr="00F95941">
        <w:rPr>
          <w:rFonts w:ascii="Calibri Light" w:hAnsi="Calibri Light"/>
          <w:sz w:val="28"/>
          <w:szCs w:val="28"/>
          <w:lang w:val="es-419"/>
        </w:rPr>
        <w:t xml:space="preserve"> caja con 3 dosis de solución inyectable.</w:t>
      </w:r>
    </w:p>
    <w:p w14:paraId="10A7E7A4" w14:textId="77777777" w:rsidR="00A40C23" w:rsidRPr="00F95941" w:rsidRDefault="00A40C23" w:rsidP="00A40C23">
      <w:pPr>
        <w:jc w:val="both"/>
        <w:rPr>
          <w:rFonts w:ascii="Calibri Light" w:hAnsi="Calibri Light"/>
          <w:sz w:val="28"/>
          <w:szCs w:val="28"/>
          <w:lang w:val="es-419"/>
        </w:rPr>
      </w:pPr>
    </w:p>
    <w:p w14:paraId="508C4F83" w14:textId="77777777" w:rsidR="00A40C23" w:rsidRPr="00814164" w:rsidRDefault="00A40C23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A40C23" w:rsidRPr="00814164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03112" w14:textId="77777777" w:rsidR="00A2595F" w:rsidRDefault="00A2595F" w:rsidP="00C06B3D">
      <w:pPr>
        <w:spacing w:after="0" w:line="240" w:lineRule="auto"/>
      </w:pPr>
      <w:r>
        <w:separator/>
      </w:r>
    </w:p>
  </w:endnote>
  <w:endnote w:type="continuationSeparator" w:id="0">
    <w:p w14:paraId="7DFFF75A" w14:textId="77777777" w:rsidR="00A2595F" w:rsidRDefault="00A2595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393FF" w14:textId="17BB74E6" w:rsidR="00A2595F" w:rsidRDefault="00820C50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0862C6" wp14:editId="00715AF7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E95D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2531772E" w14:textId="2C653E15" w:rsidR="00A2595F" w:rsidRDefault="00820C50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7C22683" wp14:editId="20DF2A44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3AB3EE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75B5D582" w14:textId="77777777" w:rsidR="00A2595F" w:rsidRDefault="00A2595F" w:rsidP="009C0EB1">
    <w:pPr>
      <w:pStyle w:val="Piedepgina"/>
      <w:jc w:val="center"/>
      <w:rPr>
        <w:noProof/>
        <w:color w:val="006666"/>
      </w:rPr>
    </w:pPr>
  </w:p>
  <w:p w14:paraId="5BCCC619" w14:textId="77777777"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59D8A03F" w14:textId="77777777"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 xml:space="preserve">: </w:t>
    </w: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WWWW.Cecanot.com.do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 xml:space="preserve">/ E-Mail: </w:t>
    </w: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dirección@cecanot.com.do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CAB38" w14:textId="77777777" w:rsidR="00A2595F" w:rsidRDefault="00A2595F" w:rsidP="00C06B3D">
      <w:pPr>
        <w:spacing w:after="0" w:line="240" w:lineRule="auto"/>
      </w:pPr>
      <w:r>
        <w:separator/>
      </w:r>
    </w:p>
  </w:footnote>
  <w:footnote w:type="continuationSeparator" w:id="0">
    <w:p w14:paraId="754DD05A" w14:textId="77777777" w:rsidR="00A2595F" w:rsidRDefault="00A2595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D34A7" w14:textId="77777777" w:rsidR="00A2595F" w:rsidRDefault="00A2595F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601622BE" wp14:editId="4C3FC417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455283DE" wp14:editId="0999A98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79B659" w14:textId="77777777" w:rsidR="00A2595F" w:rsidRDefault="00A2595F" w:rsidP="001B6C0A">
    <w:pPr>
      <w:pStyle w:val="Encabezado"/>
      <w:jc w:val="center"/>
    </w:pPr>
  </w:p>
  <w:p w14:paraId="60553957" w14:textId="77777777" w:rsidR="00A2595F" w:rsidRPr="0023567C" w:rsidRDefault="00A2595F" w:rsidP="001B6C0A">
    <w:pPr>
      <w:pStyle w:val="Encabezado"/>
      <w:jc w:val="center"/>
      <w:rPr>
        <w:lang w:val="es-DO"/>
      </w:rPr>
    </w:pPr>
  </w:p>
  <w:p w14:paraId="4085A39C" w14:textId="77777777" w:rsidR="00A2595F" w:rsidRDefault="00A2595F" w:rsidP="001B6C0A">
    <w:pPr>
      <w:pStyle w:val="msonospacing0"/>
      <w:jc w:val="center"/>
      <w:rPr>
        <w:color w:val="008000"/>
        <w:lang w:val="es-DO"/>
      </w:rPr>
    </w:pPr>
    <w:r w:rsidRPr="0023567C">
      <w:rPr>
        <w:color w:val="008000"/>
        <w:lang w:val="es-DO"/>
      </w:rPr>
      <w:t>Centro Cardio-Neuro Oftalmológico y Trasplante</w:t>
    </w:r>
  </w:p>
  <w:p w14:paraId="61E26BD1" w14:textId="06872099" w:rsidR="00A2595F" w:rsidRPr="0023567C" w:rsidRDefault="001B6C0A" w:rsidP="001B6C0A">
    <w:pPr>
      <w:pStyle w:val="msonospacing0"/>
      <w:ind w:left="2832"/>
      <w:rPr>
        <w:lang w:val="es-DO"/>
      </w:rPr>
    </w:pPr>
    <w:r>
      <w:rPr>
        <w:lang w:val="es-DO"/>
      </w:rPr>
      <w:t xml:space="preserve">       </w:t>
    </w:r>
    <w:r w:rsidR="00A2595F" w:rsidRPr="0023567C">
      <w:rPr>
        <w:lang w:val="es-DO"/>
      </w:rPr>
      <w:t>Ciudad Sanitaria Dr. Luís E. Aybar</w:t>
    </w:r>
  </w:p>
  <w:p w14:paraId="464F0A17" w14:textId="77777777" w:rsidR="00A2595F" w:rsidRPr="0023567C" w:rsidRDefault="00A2595F" w:rsidP="001B6C0A">
    <w:pPr>
      <w:pStyle w:val="msonospacing0"/>
      <w:jc w:val="center"/>
      <w:rPr>
        <w:lang w:val="es-DO"/>
      </w:rPr>
    </w:pPr>
    <w:r w:rsidRPr="0023567C">
      <w:rPr>
        <w:lang w:val="es-DO"/>
      </w:rPr>
      <w:t>RNC  4-3006345-2</w:t>
    </w:r>
  </w:p>
  <w:p w14:paraId="6142F40A" w14:textId="77777777" w:rsidR="00A2595F" w:rsidRPr="0023567C" w:rsidRDefault="00A2595F" w:rsidP="001B6C0A">
    <w:pPr>
      <w:pStyle w:val="Encabezado"/>
      <w:jc w:val="center"/>
      <w:rPr>
        <w:rFonts w:ascii="Calibri" w:eastAsia="Calibri" w:hAnsi="Calibri" w:cs="Times New Roman"/>
        <w:b/>
        <w:lang w:val="es-DO"/>
      </w:rPr>
    </w:pPr>
    <w:r w:rsidRPr="0023567C">
      <w:rPr>
        <w:rFonts w:ascii="Calibri" w:eastAsia="Calibri" w:hAnsi="Calibri" w:cs="Times New Roman"/>
        <w:b/>
        <w:lang w:val="es-DO"/>
      </w:rPr>
      <w:t>“A</w:t>
    </w:r>
    <w:r>
      <w:rPr>
        <w:rFonts w:ascii="Calibri" w:eastAsia="Calibri" w:hAnsi="Calibri" w:cs="Times New Roman"/>
        <w:b/>
        <w:lang w:val="es-DO"/>
      </w:rPr>
      <w:t>ño de la consolidación de la Seguridad Alimentaria”</w:t>
    </w:r>
  </w:p>
  <w:p w14:paraId="6098FBBF" w14:textId="77777777" w:rsidR="00A2595F" w:rsidRPr="004B0E42" w:rsidRDefault="00A2595F" w:rsidP="001B6C0A">
    <w:pPr>
      <w:pStyle w:val="Encabezado"/>
      <w:jc w:val="center"/>
      <w:rPr>
        <w:b/>
        <w:sz w:val="28"/>
        <w:szCs w:val="28"/>
        <w:lang w:val="es-DO"/>
      </w:rPr>
    </w:pPr>
  </w:p>
  <w:p w14:paraId="67FEBF9A" w14:textId="77777777" w:rsidR="00A2595F" w:rsidRPr="004B0E42" w:rsidRDefault="00A2595F" w:rsidP="00C842F0">
    <w:pPr>
      <w:pStyle w:val="Encabezado"/>
      <w:ind w:left="1416"/>
      <w:rPr>
        <w:lang w:val="es-DO"/>
      </w:rPr>
    </w:pPr>
    <w:r w:rsidRPr="004B0E42">
      <w:rPr>
        <w:lang w:val="es-DO"/>
      </w:rPr>
      <w:tab/>
    </w:r>
  </w:p>
  <w:p w14:paraId="33096265" w14:textId="77777777" w:rsidR="00A2595F" w:rsidRPr="004B0E42" w:rsidRDefault="00A2595F">
    <w:pPr>
      <w:pStyle w:val="Encabezado"/>
      <w:rPr>
        <w:lang w:val="es-D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19"/>
  </w:num>
  <w:num w:numId="21">
    <w:abstractNumId w:val="9"/>
  </w:num>
  <w:num w:numId="22">
    <w:abstractNumId w:val="20"/>
  </w:num>
  <w:num w:numId="23">
    <w:abstractNumId w:val="7"/>
  </w:num>
  <w:num w:numId="24">
    <w:abstractNumId w:val="1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16EFA"/>
    <w:rsid w:val="00034464"/>
    <w:rsid w:val="00093BF7"/>
    <w:rsid w:val="000D54E2"/>
    <w:rsid w:val="00176186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D7F02"/>
    <w:rsid w:val="00312A66"/>
    <w:rsid w:val="003206C1"/>
    <w:rsid w:val="00346356"/>
    <w:rsid w:val="00361598"/>
    <w:rsid w:val="00371C03"/>
    <w:rsid w:val="00387996"/>
    <w:rsid w:val="003903A8"/>
    <w:rsid w:val="00397FB9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B0E42"/>
    <w:rsid w:val="004D4E9B"/>
    <w:rsid w:val="004E7495"/>
    <w:rsid w:val="00560912"/>
    <w:rsid w:val="00563866"/>
    <w:rsid w:val="00574DA7"/>
    <w:rsid w:val="005C15A3"/>
    <w:rsid w:val="005C64E7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5130E"/>
    <w:rsid w:val="007519E3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727"/>
    <w:rsid w:val="008502DA"/>
    <w:rsid w:val="008B7E98"/>
    <w:rsid w:val="008E7C3C"/>
    <w:rsid w:val="009006C5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40C23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BB77F3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6DC9"/>
    <w:rsid w:val="00D660B2"/>
    <w:rsid w:val="00D701D8"/>
    <w:rsid w:val="00D71F95"/>
    <w:rsid w:val="00D9360D"/>
    <w:rsid w:val="00D948D1"/>
    <w:rsid w:val="00E22677"/>
    <w:rsid w:val="00E678C5"/>
    <w:rsid w:val="00E80C9F"/>
    <w:rsid w:val="00EA0478"/>
    <w:rsid w:val="00EC6E1A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07029B5"/>
  <w15:docId w15:val="{FAB7E0C0-E293-439F-81FE-DDE510C1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ACFB-E187-475F-9853-C93F3D19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1485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Namibia Paulino</cp:lastModifiedBy>
  <cp:revision>3</cp:revision>
  <cp:lastPrinted>2020-02-18T18:18:00Z</cp:lastPrinted>
  <dcterms:created xsi:type="dcterms:W3CDTF">2020-08-18T17:26:00Z</dcterms:created>
  <dcterms:modified xsi:type="dcterms:W3CDTF">2020-08-19T12:58:00Z</dcterms:modified>
</cp:coreProperties>
</file>